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BBD5" w14:textId="4C690CB4" w:rsidR="009422E4" w:rsidRDefault="00A63152" w:rsidP="00384E3F">
      <w:pPr>
        <w:jc w:val="center"/>
        <w:rPr>
          <w:b/>
          <w:bCs/>
          <w:u w:val="single"/>
        </w:rPr>
      </w:pPr>
      <w:bookmarkStart w:id="0" w:name="_Hlk109902239"/>
      <w:r>
        <w:rPr>
          <w:b/>
          <w:bCs/>
          <w:u w:val="single"/>
        </w:rPr>
        <w:t xml:space="preserve">WDNR </w:t>
      </w:r>
      <w:r w:rsidR="00384E3F" w:rsidRPr="00384E3F">
        <w:rPr>
          <w:b/>
          <w:bCs/>
          <w:u w:val="single"/>
        </w:rPr>
        <w:t>A</w:t>
      </w:r>
      <w:r w:rsidR="005947A3">
        <w:rPr>
          <w:b/>
          <w:bCs/>
          <w:u w:val="single"/>
        </w:rPr>
        <w:t>pproximate</w:t>
      </w:r>
      <w:r w:rsidR="00384E3F" w:rsidRPr="00384E3F">
        <w:rPr>
          <w:b/>
          <w:bCs/>
          <w:u w:val="single"/>
        </w:rPr>
        <w:t xml:space="preserve"> Hydrologic Modeling </w:t>
      </w:r>
      <w:r w:rsidR="003219FB">
        <w:rPr>
          <w:b/>
          <w:bCs/>
          <w:u w:val="single"/>
        </w:rPr>
        <w:t>Preferences</w:t>
      </w:r>
    </w:p>
    <w:p w14:paraId="5D6678CC" w14:textId="194CAFEA" w:rsidR="007570F6" w:rsidRDefault="00384E3F" w:rsidP="00EF446E">
      <w:bookmarkStart w:id="1" w:name="_Hlk109905459"/>
      <w:bookmarkEnd w:id="0"/>
      <w:r w:rsidRPr="00384E3F">
        <w:t xml:space="preserve">The </w:t>
      </w:r>
      <w:r w:rsidR="005947A3">
        <w:t>C</w:t>
      </w:r>
      <w:r>
        <w:t xml:space="preserve">ontractor shall </w:t>
      </w:r>
      <w:r w:rsidR="00033B72">
        <w:t xml:space="preserve">create the </w:t>
      </w:r>
      <w:r w:rsidR="005947A3">
        <w:t>approximate</w:t>
      </w:r>
      <w:r w:rsidR="00EF446E">
        <w:t xml:space="preserve"> hydrologic models in accordance with the </w:t>
      </w:r>
      <w:r w:rsidR="006C0088">
        <w:t>W</w:t>
      </w:r>
      <w:r w:rsidR="00EF446E">
        <w:t>DNR’s zone A preferences listed below</w:t>
      </w:r>
      <w:r w:rsidR="00747BBA">
        <w:t xml:space="preserve"> using HEC-HMS 4.10 or higher</w:t>
      </w:r>
      <w:r w:rsidR="00EF446E">
        <w:t>.</w:t>
      </w:r>
      <w:r w:rsidR="006C0088">
        <w:t xml:space="preserve">  </w:t>
      </w:r>
      <w:bookmarkStart w:id="2" w:name="_Hlk109913143"/>
      <w:r w:rsidR="004325B9">
        <w:t>Before beginning work,</w:t>
      </w:r>
      <w:r w:rsidR="006C0088">
        <w:t xml:space="preserve"> the Contractor will need to </w:t>
      </w:r>
      <w:r w:rsidR="007038BC">
        <w:t>coordinate</w:t>
      </w:r>
      <w:r w:rsidR="006C0088">
        <w:t xml:space="preserve"> with the WDNR to ensure models ‘tie-in’ with any nearby studies.   </w:t>
      </w:r>
      <w:bookmarkEnd w:id="2"/>
    </w:p>
    <w:bookmarkEnd w:id="1"/>
    <w:p w14:paraId="77CE6244" w14:textId="64D69D5A" w:rsidR="007570F6" w:rsidRDefault="007570F6" w:rsidP="007570F6">
      <w:pPr>
        <w:ind w:left="360"/>
      </w:pPr>
      <w:r w:rsidRPr="007570F6">
        <w:rPr>
          <w:b/>
          <w:bCs/>
        </w:rPr>
        <w:t>Terrain Data:</w:t>
      </w:r>
      <w:r>
        <w:t xml:space="preserve">  </w:t>
      </w:r>
      <w:r w:rsidR="003B7645">
        <w:t xml:space="preserve">Use the </w:t>
      </w:r>
      <w:r>
        <w:t xml:space="preserve">10-meter DEM provided by the </w:t>
      </w:r>
      <w:r w:rsidR="00747BBA">
        <w:t>W</w:t>
      </w:r>
      <w:r>
        <w:t>DNR.</w:t>
      </w:r>
    </w:p>
    <w:p w14:paraId="3456F19B" w14:textId="185F7F15" w:rsidR="007570F6" w:rsidRDefault="007570F6" w:rsidP="007570F6">
      <w:pPr>
        <w:ind w:left="360"/>
      </w:pPr>
      <w:r w:rsidRPr="007570F6">
        <w:rPr>
          <w:b/>
          <w:bCs/>
        </w:rPr>
        <w:t>Loss Rate Method/ Abstraction:</w:t>
      </w:r>
      <w:r>
        <w:t xml:space="preserve"> SCS Curve Number (CN).  The </w:t>
      </w:r>
      <w:r w:rsidR="00747BBA">
        <w:t>W</w:t>
      </w:r>
      <w:r>
        <w:t>DNR will provide the CN grid to use.</w:t>
      </w:r>
    </w:p>
    <w:p w14:paraId="13CA7D35" w14:textId="0EF57A04" w:rsidR="007570F6" w:rsidRDefault="007570F6" w:rsidP="007570F6">
      <w:pPr>
        <w:ind w:left="360"/>
      </w:pPr>
      <w:r w:rsidRPr="00384E3F">
        <w:rPr>
          <w:b/>
          <w:bCs/>
        </w:rPr>
        <w:t>Transformation:</w:t>
      </w:r>
      <w:r>
        <w:t xml:space="preserve"> </w:t>
      </w:r>
      <w:r w:rsidR="00384E3F">
        <w:t>SCS Unit Hydrograph / CN Lag Method.</w:t>
      </w:r>
      <w:r w:rsidR="00593A30">
        <w:t xml:space="preserve"> Use standard (PRF 484) for graph type.</w:t>
      </w:r>
    </w:p>
    <w:p w14:paraId="01478208" w14:textId="0408EBF3" w:rsidR="007570F6" w:rsidRDefault="007570F6" w:rsidP="007570F6">
      <w:pPr>
        <w:ind w:left="360"/>
      </w:pPr>
      <w:r w:rsidRPr="007570F6">
        <w:rPr>
          <w:b/>
          <w:bCs/>
        </w:rPr>
        <w:t>Baseflow:</w:t>
      </w:r>
      <w:r>
        <w:t xml:space="preserve"> </w:t>
      </w:r>
      <w:r w:rsidR="00384E3F">
        <w:t>None</w:t>
      </w:r>
    </w:p>
    <w:p w14:paraId="6DB1C314" w14:textId="163599DD" w:rsidR="007570F6" w:rsidRDefault="007570F6" w:rsidP="007570F6">
      <w:pPr>
        <w:ind w:left="360"/>
      </w:pPr>
      <w:r w:rsidRPr="00384E3F">
        <w:rPr>
          <w:b/>
          <w:bCs/>
        </w:rPr>
        <w:t>Routing:</w:t>
      </w:r>
      <w:r>
        <w:t xml:space="preserve"> </w:t>
      </w:r>
      <w:r w:rsidR="00384E3F">
        <w:t>Muskingum-</w:t>
      </w:r>
      <w:proofErr w:type="spellStart"/>
      <w:r w:rsidR="00384E3F">
        <w:t>Cunge</w:t>
      </w:r>
      <w:proofErr w:type="spellEnd"/>
      <w:r w:rsidR="00384E3F">
        <w:t xml:space="preserve"> trapezoidal </w:t>
      </w:r>
      <w:r w:rsidR="00384E3F" w:rsidRPr="005947A3">
        <w:t>cross section</w:t>
      </w:r>
      <w:r w:rsidR="00593A30">
        <w:t xml:space="preserve">. Use a Manning’s ‘n’ value of 0.05 and an index Celerity of 5 ft/sec for routing reaches.  </w:t>
      </w:r>
      <w:r w:rsidR="00DB6225">
        <w:t>If the stream slope is</w:t>
      </w:r>
      <w:r w:rsidR="00033B72">
        <w:t xml:space="preserve"> &lt;0.0004</w:t>
      </w:r>
      <w:r w:rsidR="00DB6225">
        <w:t xml:space="preserve"> and </w:t>
      </w:r>
      <m:oMath>
        <m:r>
          <w:rPr>
            <w:rFonts w:ascii="Cambria Math" w:hAnsi="Cambria Math"/>
          </w:rPr>
          <m:t>T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o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1/2</m:t>
            </m:r>
          </m:sup>
        </m:sSup>
        <m:r>
          <w:rPr>
            <w:rFonts w:ascii="Cambria Math" w:hAnsi="Cambria Math"/>
          </w:rPr>
          <m:t>&lt;30</m:t>
        </m:r>
      </m:oMath>
      <w:r w:rsidR="00033B72">
        <w:t xml:space="preserve">, </w:t>
      </w:r>
      <w:r w:rsidR="00DB6225">
        <w:t>then the lag model should be used (</w:t>
      </w:r>
      <w:r w:rsidR="00033B72">
        <w:t>refer to</w:t>
      </w:r>
      <w:r w:rsidR="00EF446E">
        <w:t xml:space="preserve"> </w:t>
      </w:r>
      <w:r w:rsidR="00DB6225">
        <w:t>the Applicability and Limitations of Routing Models section in the HEC-HMS Technical Reference Manual).</w:t>
      </w:r>
      <w:r w:rsidR="00033B72">
        <w:t xml:space="preserve"> </w:t>
      </w:r>
    </w:p>
    <w:p w14:paraId="1C32202C" w14:textId="579996F4" w:rsidR="007570F6" w:rsidRDefault="007570F6" w:rsidP="007570F6">
      <w:pPr>
        <w:ind w:left="360"/>
      </w:pPr>
      <w:r w:rsidRPr="007570F6">
        <w:rPr>
          <w:b/>
          <w:bCs/>
        </w:rPr>
        <w:t>Meteorological Model:</w:t>
      </w:r>
      <w:r>
        <w:t xml:space="preserve">  MSE3 rainfall distribution developed by NRCS and NOAA Atlas 14 24-hour rainfall depths.  </w:t>
      </w:r>
      <w:r w:rsidR="00593A30">
        <w:t xml:space="preserve">The average precipitation depth should be calculated for each subbasin. </w:t>
      </w:r>
    </w:p>
    <w:p w14:paraId="6DA4B3D5" w14:textId="77777777" w:rsidR="003B40C1" w:rsidRDefault="00384E3F" w:rsidP="007570F6">
      <w:pPr>
        <w:ind w:left="360"/>
      </w:pPr>
      <w:r>
        <w:rPr>
          <w:b/>
          <w:bCs/>
        </w:rPr>
        <w:t>Calibration:</w:t>
      </w:r>
      <w:r>
        <w:t xml:space="preserve"> </w:t>
      </w:r>
      <w:r w:rsidR="00DE4B04">
        <w:t>When existing FIS flows are available, models should be calibrated to match the FIS flows within 20%</w:t>
      </w:r>
      <w:r w:rsidRPr="004325B9">
        <w:t xml:space="preserve">. </w:t>
      </w:r>
      <w:r w:rsidR="004325B9" w:rsidRPr="004325B9">
        <w:t>L</w:t>
      </w:r>
      <w:r w:rsidRPr="004325B9">
        <w:t>ag time</w:t>
      </w:r>
      <w:r w:rsidR="004325B9" w:rsidRPr="004325B9">
        <w:t xml:space="preserve">s and </w:t>
      </w:r>
      <w:r w:rsidRPr="004325B9">
        <w:t>CN values</w:t>
      </w:r>
      <w:r w:rsidR="004325B9" w:rsidRPr="004325B9">
        <w:t xml:space="preserve"> should be adjusted to </w:t>
      </w:r>
      <w:r w:rsidR="00EE0C51">
        <w:t>change the resulting discharges</w:t>
      </w:r>
      <w:r w:rsidR="004325B9" w:rsidRPr="004325B9">
        <w:t>.</w:t>
      </w:r>
      <w:r w:rsidR="0099333C">
        <w:t xml:space="preserve">  </w:t>
      </w:r>
    </w:p>
    <w:p w14:paraId="2D571081" w14:textId="530D1589" w:rsidR="00384E3F" w:rsidRDefault="003B40C1" w:rsidP="007570F6">
      <w:pPr>
        <w:ind w:left="360"/>
      </w:pPr>
      <w:r>
        <w:t>There are gages located on Bull Brook (USGS Gage 05341313) and Apple River (USGS Gage 05341500).  The HMS</w:t>
      </w:r>
      <w:r w:rsidR="0099333C">
        <w:t xml:space="preserve"> models </w:t>
      </w:r>
      <w:r>
        <w:t xml:space="preserve">for these streams </w:t>
      </w:r>
      <w:r w:rsidR="0099333C">
        <w:t>should be calibrated to match the 1% annual chance</w:t>
      </w:r>
      <w:r>
        <w:t xml:space="preserve"> flow calculated from a gage analysis.</w:t>
      </w:r>
      <w:r w:rsidR="0099333C">
        <w:t xml:space="preserve">  </w:t>
      </w:r>
    </w:p>
    <w:p w14:paraId="6AFCD085" w14:textId="45612403" w:rsidR="00A23F03" w:rsidRDefault="00C30794" w:rsidP="007570F6">
      <w:pPr>
        <w:ind w:left="360"/>
      </w:pPr>
      <w:r>
        <w:rPr>
          <w:b/>
          <w:bCs/>
        </w:rPr>
        <w:t xml:space="preserve">Flow Change Locations: </w:t>
      </w:r>
      <w:r w:rsidR="00A23F03" w:rsidRPr="00A23F03">
        <w:t>At a minimum,</w:t>
      </w:r>
      <w:r w:rsidR="00A23F03">
        <w:rPr>
          <w:b/>
          <w:bCs/>
        </w:rPr>
        <w:t xml:space="preserve"> </w:t>
      </w:r>
      <w:r w:rsidR="00A23F03">
        <w:t>f</w:t>
      </w:r>
      <w:r>
        <w:t>low change locations should be placed</w:t>
      </w:r>
      <w:r w:rsidR="00A23F03">
        <w:t xml:space="preserve"> at the upstream extent of each stream to be modeled as well as at any locations where significant tributaries drain into the stream.</w:t>
      </w:r>
      <w:r w:rsidR="00DB4621">
        <w:t xml:space="preserve"> Junctions should also be placed upstream of these confluences to capture the subbasin inflow before the confluence</w:t>
      </w:r>
      <w:r w:rsidR="00720A6F">
        <w:t xml:space="preserve"> where significant along hydraulically connected reaches</w:t>
      </w:r>
      <w:r w:rsidR="00DB4621">
        <w:t>.</w:t>
      </w:r>
      <w:r w:rsidR="00A23F03">
        <w:t xml:space="preserve">  Additional flow change locations should be added along a stream when drainage area has changed significantly, using engineering judgement.</w:t>
      </w:r>
    </w:p>
    <w:p w14:paraId="5972E9C7" w14:textId="0E5D9F25" w:rsidR="00C30794" w:rsidRPr="00C30794" w:rsidRDefault="00A23F03" w:rsidP="007570F6">
      <w:pPr>
        <w:ind w:left="360"/>
      </w:pPr>
      <w:r>
        <w:rPr>
          <w:b/>
          <w:bCs/>
        </w:rPr>
        <w:t>Subbasin Size:</w:t>
      </w:r>
      <w:r>
        <w:t xml:space="preserve">  Typically, the subbasin size should not exceed 2,000 acres (3.125 sq. miles).  Larger subbasins should be sub-divided until they are less than this threshold. </w:t>
      </w:r>
      <w:r w:rsidR="00C30794">
        <w:t xml:space="preserve"> </w:t>
      </w:r>
    </w:p>
    <w:p w14:paraId="77473E83" w14:textId="58FC1307" w:rsidR="00384E3F" w:rsidRDefault="00384E3F" w:rsidP="007570F6">
      <w:pPr>
        <w:ind w:left="360"/>
      </w:pPr>
      <w:r>
        <w:rPr>
          <w:b/>
          <w:bCs/>
        </w:rPr>
        <w:t>1% Plus Calculations:</w:t>
      </w:r>
      <w:r w:rsidR="00593A30">
        <w:rPr>
          <w:b/>
          <w:bCs/>
        </w:rPr>
        <w:t xml:space="preserve"> </w:t>
      </w:r>
      <w:r w:rsidR="00593A30">
        <w:t>Use the “1%+</w:t>
      </w:r>
      <w:proofErr w:type="spellStart"/>
      <w:r w:rsidR="00593A30">
        <w:t>Flow_RainfallRunoff</w:t>
      </w:r>
      <w:proofErr w:type="spellEnd"/>
      <w:r w:rsidR="00593A30">
        <w:t xml:space="preserve">” spreadsheet provided by the </w:t>
      </w:r>
      <w:r w:rsidR="00747BBA">
        <w:t>W</w:t>
      </w:r>
      <w:r w:rsidR="00593A30">
        <w:t>DNR to calculate</w:t>
      </w:r>
      <w:r w:rsidR="00A94984">
        <w:t>.</w:t>
      </w:r>
    </w:p>
    <w:p w14:paraId="739DE227" w14:textId="5C16D169" w:rsidR="00384E3F" w:rsidRDefault="00384E3F" w:rsidP="00CD4A1D">
      <w:pPr>
        <w:ind w:left="360"/>
      </w:pPr>
    </w:p>
    <w:p w14:paraId="744047DF" w14:textId="545B304F" w:rsidR="00384E3F" w:rsidRDefault="00384E3F" w:rsidP="00A94984">
      <w:pPr>
        <w:pStyle w:val="ListParagraph"/>
      </w:pPr>
    </w:p>
    <w:sectPr w:rsidR="00384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A5BF6"/>
    <w:multiLevelType w:val="hybridMultilevel"/>
    <w:tmpl w:val="10E2F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F6"/>
    <w:rsid w:val="00033B72"/>
    <w:rsid w:val="002B79E8"/>
    <w:rsid w:val="003060EC"/>
    <w:rsid w:val="003219FB"/>
    <w:rsid w:val="00384E3F"/>
    <w:rsid w:val="003B40C1"/>
    <w:rsid w:val="003B7645"/>
    <w:rsid w:val="004325B9"/>
    <w:rsid w:val="004435EF"/>
    <w:rsid w:val="00593A30"/>
    <w:rsid w:val="005947A3"/>
    <w:rsid w:val="005B21F7"/>
    <w:rsid w:val="006C0088"/>
    <w:rsid w:val="006D4454"/>
    <w:rsid w:val="007038BC"/>
    <w:rsid w:val="00720A6F"/>
    <w:rsid w:val="00747BBA"/>
    <w:rsid w:val="007570F6"/>
    <w:rsid w:val="00776EA8"/>
    <w:rsid w:val="0099333C"/>
    <w:rsid w:val="00A23F03"/>
    <w:rsid w:val="00A63152"/>
    <w:rsid w:val="00A94984"/>
    <w:rsid w:val="00C30794"/>
    <w:rsid w:val="00CD4A1D"/>
    <w:rsid w:val="00D71D7F"/>
    <w:rsid w:val="00DB4621"/>
    <w:rsid w:val="00DB6225"/>
    <w:rsid w:val="00DE4B04"/>
    <w:rsid w:val="00EE0C51"/>
    <w:rsid w:val="00E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9B2E7"/>
  <w15:chartTrackingRefBased/>
  <w15:docId w15:val="{69C0FD10-EFFB-4C11-97AF-839C230B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0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62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Heimerl, Chad T - DNR</dc:creator>
  <cp:keywords/>
  <dc:description/>
  <cp:lastModifiedBy>Heimerl, Chad T - DNR</cp:lastModifiedBy>
  <cp:revision>15</cp:revision>
  <dcterms:created xsi:type="dcterms:W3CDTF">2022-07-28T15:00:00Z</dcterms:created>
  <dcterms:modified xsi:type="dcterms:W3CDTF">2022-08-30T20:01:00Z</dcterms:modified>
</cp:coreProperties>
</file>